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1EF60">
      <w:pPr>
        <w:pStyle w:val="2"/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28"/>
          <w:szCs w:val="28"/>
          <w:shd w:val="clear" w:fill="FFFFFF"/>
        </w:rPr>
        <w:t>供应商最终报价情况：</w:t>
      </w:r>
    </w:p>
    <w:p w14:paraId="15AE2888">
      <w:pPr>
        <w:pStyle w:val="2"/>
        <w:keepNext w:val="0"/>
        <w:keepLines w:val="0"/>
        <w:widowControl/>
        <w:suppressLineNumbers w:val="0"/>
        <w:spacing w:line="240" w:lineRule="auto"/>
        <w:ind w:left="0" w:firstLine="64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28"/>
          <w:szCs w:val="28"/>
          <w:shd w:val="clear" w:fill="FFFFFF"/>
        </w:rPr>
        <w:t>1、投标单位：商丘盛安电子科技有限公司；投标报价：1820855元；最终报价：1735000 元；评审价格：1735000 元</w:t>
      </w:r>
    </w:p>
    <w:p w14:paraId="4507D58F">
      <w:pPr>
        <w:pStyle w:val="2"/>
        <w:keepNext w:val="0"/>
        <w:keepLines w:val="0"/>
        <w:widowControl/>
        <w:suppressLineNumbers w:val="0"/>
        <w:spacing w:line="240" w:lineRule="auto"/>
        <w:ind w:left="0" w:firstLine="64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28"/>
          <w:szCs w:val="28"/>
          <w:shd w:val="clear" w:fill="FFFFFF"/>
        </w:rPr>
        <w:t>2、投标单位：河南省通信工程局有限责任公司 ；投标报价：1802508元；最终报价：1740000元；评审价格：1740000元</w:t>
      </w:r>
    </w:p>
    <w:p w14:paraId="2E474B55">
      <w:pPr>
        <w:pStyle w:val="2"/>
        <w:keepNext w:val="0"/>
        <w:keepLines w:val="0"/>
        <w:widowControl/>
        <w:suppressLineNumbers w:val="0"/>
        <w:spacing w:line="240" w:lineRule="auto"/>
        <w:ind w:left="0" w:firstLine="640"/>
        <w:jc w:val="left"/>
        <w:rPr>
          <w:rFonts w:hint="eastAsia" w:ascii="方正仿宋_GB2312" w:hAnsi="方正仿宋_GB2312" w:eastAsia="方正仿宋_GB2312" w:cs="方正仿宋_GB2312"/>
          <w:color w:val="333333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28"/>
          <w:szCs w:val="28"/>
          <w:shd w:val="clear" w:fill="FFFFFF"/>
        </w:rPr>
        <w:t>3、投标单位：精卓科技股份有限公司；投标报价：1816457 元；最终报价：1752000 元；评审价格：1752000 元</w:t>
      </w:r>
    </w:p>
    <w:p w14:paraId="0C0FED7B">
      <w:pPr>
        <w:pStyle w:val="2"/>
        <w:keepNext w:val="0"/>
        <w:keepLines w:val="0"/>
        <w:widowControl/>
        <w:suppressLineNumbers w:val="0"/>
        <w:spacing w:line="240" w:lineRule="auto"/>
        <w:ind w:left="0" w:firstLine="640"/>
        <w:jc w:val="left"/>
        <w:rPr>
          <w:rFonts w:hint="eastAsia" w:ascii="方正仿宋_GB2312" w:hAnsi="方正仿宋_GB2312" w:eastAsia="方正仿宋_GB2312" w:cs="方正仿宋_GB2312"/>
          <w:color w:val="333333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28"/>
          <w:szCs w:val="28"/>
          <w:shd w:val="clear" w:fill="FFFFFF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color w:val="333333"/>
          <w:sz w:val="28"/>
          <w:szCs w:val="28"/>
          <w:shd w:val="clear" w:fill="FFFFFF"/>
        </w:rPr>
        <w:t>、投标单位：河南方和信息科技有限公司；投标报价：1768936 元；最终报价：1758936 元；评审价格：1758936 元</w:t>
      </w:r>
    </w:p>
    <w:p w14:paraId="0C6ACD0E">
      <w:r>
        <w:rPr>
          <w:rFonts w:hint="eastAsia" w:ascii="方正仿宋_GB2312" w:hAnsi="方正仿宋_GB2312" w:eastAsia="方正仿宋_GB2312" w:cs="方正仿宋_GB2312"/>
          <w:color w:val="333333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color w:val="333333"/>
          <w:sz w:val="28"/>
          <w:szCs w:val="28"/>
          <w:shd w:val="clear" w:fill="FFFFFF"/>
        </w:rPr>
        <w:t>、投标单位：商丘市恒大电子科技有限公司；投标报价：1821554 元；最终报价：1759000 元；评审价格：1759000 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79E37BD-F47A-47D7-B778-906BFC706E6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18AB8DB-FE47-4862-9B72-E799C8B7591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33A3C"/>
    <w:rsid w:val="2363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2026-07-14T10:15:00Z</dcterms:created>
  <dc:creator>非鱼</dc:creator>
  <cp:lastModifiedBy>非鱼</cp:lastModifiedBy>
  <dcterms:modified xsi:type="dcterms:W3CDTF">2026-07-14T10:15:28Z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5EEA82ED032F4E5298E90843D7284461_11</vt:lpwstr>
  </property>
  <property fmtid="{D5CDD505-2E9C-101B-9397-08002B2CF9AE}" pid="4" name="KSOTemplateDocerSaveRecord">
    <vt:lpwstr>eyJoZGlkIjoiYTEzYzRkZTBlMzQ1NjUyOTQyMGFjODQ3ZDkyZjQ5YzQiLCJ1c2VySWQiOiI2NTc1NTQ0MDgifQ==</vt:lpwstr>
  </property>
</Properties>
</file>